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tblInd w:w="93" w:type="dxa"/>
        <w:tblLook w:val="04A0"/>
      </w:tblPr>
      <w:tblGrid>
        <w:gridCol w:w="1098"/>
        <w:gridCol w:w="1281"/>
        <w:gridCol w:w="1138"/>
        <w:gridCol w:w="2037"/>
        <w:gridCol w:w="885"/>
        <w:gridCol w:w="1664"/>
        <w:gridCol w:w="1607"/>
      </w:tblGrid>
      <w:tr w:rsidR="00000000">
        <w:trPr>
          <w:divId w:val="804543352"/>
          <w:trHeight w:val="141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  <w:tc>
          <w:tcPr>
            <w:tcW w:w="6193" w:type="dxa"/>
            <w:gridSpan w:val="4"/>
            <w:hideMark/>
          </w:tcPr>
          <w:p w:rsidR="00000000" w:rsidRDefault="008E6978">
            <w:pPr>
              <w:spacing w:before="100" w:beforeAutospacing="1" w:after="100" w:afterAutospacing="1"/>
              <w:jc w:val="both"/>
            </w:pPr>
            <w:r>
              <w:t>Приложение к Порядку составления и утверждения плана финансово-хозяйственной деятельности государственных бюджетных учреждений, находящихся в ведении Министерства культуры Российской Федерации от «18» ноября 2010г. № 712</w:t>
            </w:r>
          </w:p>
        </w:tc>
      </w:tr>
      <w:tr w:rsidR="00000000">
        <w:trPr>
          <w:divId w:val="804543352"/>
          <w:trHeight w:val="51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divId w:val="804543352"/>
          <w:trHeight w:val="30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</w:tc>
      </w:tr>
      <w:tr w:rsidR="00000000">
        <w:trPr>
          <w:divId w:val="804543352"/>
          <w:trHeight w:val="345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Генеральный директор</w:t>
            </w:r>
          </w:p>
        </w:tc>
      </w:tr>
      <w:tr w:rsidR="00000000">
        <w:trPr>
          <w:divId w:val="804543352"/>
          <w:trHeight w:val="30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лица, утверждающего документ)</w:t>
            </w:r>
          </w:p>
        </w:tc>
      </w:tr>
      <w:tr w:rsidR="00000000">
        <w:trPr>
          <w:divId w:val="804543352"/>
          <w:trHeight w:val="30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/ Лесовой А. Н. /</w:t>
            </w:r>
          </w:p>
        </w:tc>
      </w:tr>
      <w:tr w:rsidR="00000000">
        <w:trPr>
          <w:divId w:val="804543352"/>
          <w:trHeight w:val="30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885" w:type="dxa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271" w:type="dxa"/>
            <w:gridSpan w:val="2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rPr>
          <w:divId w:val="804543352"/>
          <w:trHeight w:val="72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4156" w:type="dxa"/>
            <w:gridSpan w:val="3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"_______"</w:t>
            </w:r>
            <w:r>
              <w:rPr>
                <w:sz w:val="16"/>
                <w:szCs w:val="16"/>
              </w:rPr>
              <w:t>________________ 20____г.</w:t>
            </w:r>
          </w:p>
        </w:tc>
      </w:tr>
      <w:tr w:rsidR="00000000">
        <w:trPr>
          <w:divId w:val="804543352"/>
          <w:trHeight w:val="30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885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07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000000">
        <w:trPr>
          <w:divId w:val="804543352"/>
          <w:trHeight w:val="375"/>
        </w:trPr>
        <w:tc>
          <w:tcPr>
            <w:tcW w:w="9710" w:type="dxa"/>
            <w:gridSpan w:val="7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 финансово - хозяйственной деятельности</w:t>
            </w:r>
          </w:p>
        </w:tc>
      </w:tr>
      <w:tr w:rsidR="00000000">
        <w:trPr>
          <w:divId w:val="804543352"/>
          <w:trHeight w:val="375"/>
        </w:trPr>
        <w:tc>
          <w:tcPr>
            <w:tcW w:w="9710" w:type="dxa"/>
            <w:gridSpan w:val="7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58246F">
              <w:rPr>
                <w:b/>
                <w:bCs/>
                <w:sz w:val="28"/>
                <w:szCs w:val="28"/>
              </w:rPr>
              <w:t>2015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Pr="0058246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 плановый период </w:t>
            </w:r>
            <w:r w:rsidRPr="0058246F">
              <w:rPr>
                <w:b/>
                <w:bCs/>
                <w:sz w:val="28"/>
                <w:szCs w:val="28"/>
              </w:rPr>
              <w:t xml:space="preserve">2016-2017 </w:t>
            </w:r>
            <w:r>
              <w:rPr>
                <w:b/>
                <w:bCs/>
                <w:sz w:val="28"/>
                <w:szCs w:val="28"/>
              </w:rPr>
              <w:t xml:space="preserve">годов </w:t>
            </w:r>
          </w:p>
        </w:tc>
      </w:tr>
      <w:tr w:rsidR="00000000">
        <w:trPr>
          <w:divId w:val="804543352"/>
          <w:trHeight w:val="375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00000" w:rsidRPr="0058246F" w:rsidRDefault="0058246F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8</w:t>
            </w: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07" w:type="dxa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00000">
        <w:trPr>
          <w:divId w:val="804543352"/>
          <w:trHeight w:val="315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КФД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>
        <w:trPr>
          <w:divId w:val="804543352"/>
          <w:trHeight w:val="360"/>
        </w:trPr>
        <w:tc>
          <w:tcPr>
            <w:tcW w:w="6439" w:type="dxa"/>
            <w:gridSpan w:val="5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«14» мая 2015 года</w:t>
            </w:r>
          </w:p>
        </w:tc>
        <w:tc>
          <w:tcPr>
            <w:tcW w:w="1664" w:type="dxa"/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14.05.2015</w:t>
            </w:r>
            <w:r>
              <w:rPr>
                <w:sz w:val="18"/>
                <w:szCs w:val="18"/>
              </w:rPr>
              <w:t> </w:t>
            </w:r>
          </w:p>
        </w:tc>
      </w:tr>
      <w:tr w:rsidR="00000000">
        <w:trPr>
          <w:divId w:val="804543352"/>
          <w:trHeight w:val="315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85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>
        <w:trPr>
          <w:divId w:val="804543352"/>
          <w:trHeight w:val="300"/>
        </w:trPr>
        <w:tc>
          <w:tcPr>
            <w:tcW w:w="109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8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138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2037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885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>
        <w:trPr>
          <w:divId w:val="804543352"/>
          <w:trHeight w:val="270"/>
        </w:trPr>
        <w:tc>
          <w:tcPr>
            <w:tcW w:w="3517" w:type="dxa"/>
            <w:gridSpan w:val="3"/>
            <w:vMerge w:val="restart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Наименование государственного бюджетного</w:t>
            </w:r>
            <w:r>
              <w:t xml:space="preserve"> </w:t>
            </w:r>
            <w:r>
              <w:rPr>
                <w:szCs w:val="22"/>
              </w:rPr>
              <w:t xml:space="preserve">учреждения </w:t>
            </w:r>
          </w:p>
        </w:tc>
        <w:tc>
          <w:tcPr>
            <w:tcW w:w="2922" w:type="dxa"/>
            <w:gridSpan w:val="2"/>
            <w:vMerge w:val="restart"/>
            <w:hideMark/>
          </w:tcPr>
          <w:p w:rsidR="00000000" w:rsidRPr="0058246F" w:rsidRDefault="008E6978">
            <w:pPr>
              <w:spacing w:before="100" w:beforeAutospacing="1" w:after="100" w:afterAutospacing="1"/>
              <w:rPr>
                <w:szCs w:val="22"/>
              </w:rPr>
            </w:pPr>
            <w:r w:rsidRPr="0058246F">
              <w:rPr>
                <w:szCs w:val="22"/>
              </w:rPr>
              <w:t>Федеральное государственное бюджетное учреждение культуры «Всероссийский художественный научно-реставрационный центр имени академика И.Э.</w:t>
            </w:r>
            <w:r>
              <w:rPr>
                <w:szCs w:val="22"/>
                <w:lang w:val="en-US"/>
              </w:rPr>
              <w:t> </w:t>
            </w:r>
            <w:r w:rsidRPr="0058246F">
              <w:rPr>
                <w:szCs w:val="22"/>
              </w:rPr>
              <w:t>Грабаря»</w:t>
            </w:r>
          </w:p>
        </w:tc>
        <w:tc>
          <w:tcPr>
            <w:tcW w:w="1664" w:type="dxa"/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02194592</w:t>
            </w:r>
          </w:p>
        </w:tc>
      </w:tr>
      <w:tr w:rsidR="00000000">
        <w:trPr>
          <w:divId w:val="804543352"/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8E6978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8E6978">
            <w:pPr>
              <w:rPr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000000">
        <w:trPr>
          <w:divId w:val="804543352"/>
          <w:trHeight w:val="270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8E6978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8E6978">
            <w:pPr>
              <w:rPr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000000">
        <w:trPr>
          <w:divId w:val="804543352"/>
          <w:trHeight w:val="495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8E6978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8E6978">
            <w:pPr>
              <w:rPr>
                <w:szCs w:val="22"/>
                <w:lang w:val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>
        <w:trPr>
          <w:divId w:val="804543352"/>
          <w:trHeight w:val="450"/>
        </w:trPr>
        <w:tc>
          <w:tcPr>
            <w:tcW w:w="3517" w:type="dxa"/>
            <w:gridSpan w:val="3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ИНН / КПП</w:t>
            </w:r>
          </w:p>
        </w:tc>
        <w:tc>
          <w:tcPr>
            <w:tcW w:w="2922" w:type="dxa"/>
            <w:gridSpan w:val="2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7706030095 / 770101001</w:t>
            </w: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>
        <w:trPr>
          <w:divId w:val="804543352"/>
          <w:trHeight w:val="660"/>
        </w:trPr>
        <w:tc>
          <w:tcPr>
            <w:tcW w:w="3517" w:type="dxa"/>
            <w:gridSpan w:val="3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Единица измерения: руб.</w:t>
            </w:r>
          </w:p>
        </w:tc>
        <w:tc>
          <w:tcPr>
            <w:tcW w:w="2922" w:type="dxa"/>
            <w:gridSpan w:val="2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64" w:type="dxa"/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</w:pPr>
            <w:r>
              <w:rPr>
                <w:sz w:val="18"/>
                <w:szCs w:val="18"/>
              </w:rPr>
              <w:t>383</w:t>
            </w:r>
          </w:p>
        </w:tc>
      </w:tr>
      <w:tr w:rsidR="00000000">
        <w:trPr>
          <w:divId w:val="804543352"/>
          <w:trHeight w:val="420"/>
        </w:trPr>
        <w:tc>
          <w:tcPr>
            <w:tcW w:w="3517" w:type="dxa"/>
            <w:gridSpan w:val="3"/>
            <w:vMerge w:val="restart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922" w:type="dxa"/>
            <w:gridSpan w:val="2"/>
            <w:vMerge w:val="restart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00000">
        <w:trPr>
          <w:divId w:val="804543352"/>
          <w:trHeight w:val="360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8E6978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8E6978">
            <w:pPr>
              <w:rPr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00000">
        <w:trPr>
          <w:divId w:val="804543352"/>
          <w:trHeight w:val="465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8E6978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8E6978">
            <w:pPr>
              <w:rPr>
                <w:szCs w:val="22"/>
                <w:lang w:val="en-US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000000" w:rsidRDefault="008E697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000000">
        <w:trPr>
          <w:divId w:val="804543352"/>
          <w:trHeight w:val="345"/>
        </w:trPr>
        <w:tc>
          <w:tcPr>
            <w:tcW w:w="3517" w:type="dxa"/>
            <w:gridSpan w:val="3"/>
            <w:vMerge w:val="restart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 xml:space="preserve">Адрес фактического </w:t>
            </w:r>
            <w:r>
              <w:rPr>
                <w:szCs w:val="22"/>
              </w:rPr>
              <w:t>местонахождения государственного бюджетного</w:t>
            </w:r>
            <w:r>
              <w:t xml:space="preserve"> </w:t>
            </w:r>
            <w:r>
              <w:rPr>
                <w:szCs w:val="22"/>
              </w:rPr>
              <w:t xml:space="preserve">учреждения </w:t>
            </w:r>
          </w:p>
        </w:tc>
        <w:tc>
          <w:tcPr>
            <w:tcW w:w="2922" w:type="dxa"/>
            <w:gridSpan w:val="2"/>
            <w:vMerge w:val="restart"/>
            <w:hideMark/>
          </w:tcPr>
          <w:p w:rsidR="00000000" w:rsidRPr="0058246F" w:rsidRDefault="008E6978">
            <w:pPr>
              <w:spacing w:before="100" w:beforeAutospacing="1" w:after="100" w:afterAutospacing="1"/>
              <w:rPr>
                <w:szCs w:val="22"/>
              </w:rPr>
            </w:pPr>
            <w:r w:rsidRPr="0058246F">
              <w:rPr>
                <w:szCs w:val="22"/>
              </w:rPr>
              <w:t>105005, г. Москва, ул. Радио, дом 17, корпус 6</w:t>
            </w: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07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000000">
        <w:trPr>
          <w:divId w:val="804543352"/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8E6978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Pr="0058246F" w:rsidRDefault="008E6978">
            <w:pPr>
              <w:rPr>
                <w:szCs w:val="22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07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  <w:tr w:rsidR="00000000">
        <w:trPr>
          <w:divId w:val="804543352"/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000000" w:rsidRDefault="008E6978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Pr="0058246F" w:rsidRDefault="008E6978">
            <w:pPr>
              <w:rPr>
                <w:szCs w:val="22"/>
              </w:rPr>
            </w:pPr>
          </w:p>
        </w:tc>
        <w:tc>
          <w:tcPr>
            <w:tcW w:w="166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07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</w:tr>
    </w:tbl>
    <w:p w:rsidR="00000000" w:rsidRDefault="008E6978">
      <w:pPr>
        <w:spacing w:before="100" w:beforeAutospacing="1" w:after="100" w:afterAutospacing="1"/>
        <w:divId w:val="804543352"/>
      </w:pPr>
      <w:r>
        <w:rPr>
          <w:rFonts w:eastAsia="Times New Roman"/>
        </w:rPr>
        <w:br w:type="page"/>
      </w:r>
    </w:p>
    <w:p w:rsidR="00000000" w:rsidRDefault="008E6978">
      <w:pPr>
        <w:numPr>
          <w:ilvl w:val="0"/>
          <w:numId w:val="2"/>
        </w:numPr>
        <w:spacing w:before="100" w:beforeAutospacing="1" w:after="100" w:afterAutospacing="1"/>
        <w:ind w:left="1080" w:hanging="720"/>
        <w:jc w:val="center"/>
        <w:divId w:val="804543352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Сведения о деятельности государственного </w:t>
      </w:r>
      <w:r>
        <w:rPr>
          <w:b/>
          <w:szCs w:val="22"/>
        </w:rPr>
        <w:t xml:space="preserve">бюджетного </w:t>
      </w:r>
      <w:r>
        <w:rPr>
          <w:b/>
          <w:bCs/>
          <w:szCs w:val="22"/>
        </w:rPr>
        <w:t>учреждения</w:t>
      </w:r>
    </w:p>
    <w:p w:rsidR="00000000" w:rsidRDefault="008E6978">
      <w:pPr>
        <w:spacing w:before="100" w:beforeAutospacing="1" w:after="100" w:afterAutospacing="1"/>
        <w:divId w:val="804543352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 xml:space="preserve">1.1. Цели </w:t>
      </w:r>
      <w:r>
        <w:rPr>
          <w:b/>
          <w:bCs/>
          <w:i/>
          <w:iCs/>
          <w:szCs w:val="22"/>
        </w:rPr>
        <w:t>деятельности государственного бюджетного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Cs w:val="22"/>
        </w:rPr>
        <w:t>учреждения:</w:t>
      </w:r>
    </w:p>
    <w:p w:rsidR="00000000" w:rsidRPr="0058246F" w:rsidRDefault="008E6978">
      <w:pPr>
        <w:spacing w:before="100" w:beforeAutospacing="1" w:after="100" w:afterAutospacing="1"/>
        <w:divId w:val="804543352"/>
        <w:rPr>
          <w:bCs/>
          <w:iCs/>
          <w:szCs w:val="22"/>
        </w:rPr>
      </w:pPr>
      <w:r>
        <w:rPr>
          <w:bCs/>
          <w:iCs/>
          <w:szCs w:val="22"/>
        </w:rPr>
        <w:t>Целями деятельности Центра являются:</w:t>
      </w:r>
      <w:r>
        <w:rPr>
          <w:bCs/>
          <w:iCs/>
          <w:szCs w:val="22"/>
        </w:rPr>
        <w:br/>
        <w:t>а) обеспечение сохранности, изучение и популяризация музейных предметов и музейных коллекций, включенных в состав Музейного фонда Российской Федерации;</w:t>
      </w:r>
      <w:r>
        <w:rPr>
          <w:bCs/>
          <w:iCs/>
          <w:szCs w:val="22"/>
        </w:rPr>
        <w:br/>
        <w:t>б) осуществлен</w:t>
      </w:r>
      <w:r>
        <w:rPr>
          <w:bCs/>
          <w:iCs/>
          <w:szCs w:val="22"/>
        </w:rPr>
        <w:t>ие научной, научно-исследовательской и методической деятельности.</w:t>
      </w:r>
    </w:p>
    <w:p w:rsidR="00000000" w:rsidRDefault="008E6978">
      <w:pPr>
        <w:spacing w:before="100" w:beforeAutospacing="1" w:after="100" w:afterAutospacing="1"/>
        <w:divId w:val="804543352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1.2. Виды деятельности государственного бюджетного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zCs w:val="22"/>
        </w:rPr>
        <w:t>учреждения:</w:t>
      </w:r>
    </w:p>
    <w:p w:rsidR="00000000" w:rsidRPr="0058246F" w:rsidRDefault="008E6978">
      <w:pPr>
        <w:spacing w:before="100" w:beforeAutospacing="1" w:after="240"/>
        <w:divId w:val="804543352"/>
        <w:rPr>
          <w:bCs/>
          <w:iCs/>
          <w:szCs w:val="22"/>
        </w:rPr>
      </w:pPr>
      <w:r>
        <w:rPr>
          <w:bCs/>
          <w:iCs/>
          <w:szCs w:val="22"/>
        </w:rPr>
        <w:br/>
      </w:r>
      <w:proofErr w:type="gramStart"/>
      <w:r>
        <w:rPr>
          <w:bCs/>
          <w:iCs/>
          <w:szCs w:val="22"/>
        </w:rPr>
        <w:t>Центр осуществляет следующие виды деятельности:</w:t>
      </w:r>
      <w:r>
        <w:rPr>
          <w:bCs/>
          <w:iCs/>
          <w:szCs w:val="22"/>
        </w:rPr>
        <w:br/>
      </w:r>
      <w:r>
        <w:rPr>
          <w:bCs/>
          <w:iCs/>
          <w:szCs w:val="22"/>
        </w:rPr>
        <w:t>а) проводит научную консервацию, научную реставрацию и воссоздание музейных предметов и коллекций, движимых и недвижимых памятников истории и культуры;</w:t>
      </w:r>
      <w:r>
        <w:rPr>
          <w:bCs/>
          <w:iCs/>
          <w:szCs w:val="22"/>
        </w:rPr>
        <w:br/>
        <w:t>б) проводит в установленном порядке экспертизу культурных ценностей, в том числе технико-технологическую</w:t>
      </w:r>
      <w:r>
        <w:rPr>
          <w:bCs/>
          <w:iCs/>
          <w:szCs w:val="22"/>
        </w:rPr>
        <w:t>, химическую, и искусствоведческую экспертизу музейных предметов и коллекций, иных произведений искусства, условий их хранения и состояния сохранности, для учредителя, судебных и правоохранительных органов;</w:t>
      </w:r>
      <w:proofErr w:type="gramEnd"/>
      <w:r>
        <w:rPr>
          <w:bCs/>
          <w:iCs/>
          <w:szCs w:val="22"/>
        </w:rPr>
        <w:br/>
        <w:t xml:space="preserve">в) обеспечивает сохранность музейного, архивного </w:t>
      </w:r>
      <w:r>
        <w:rPr>
          <w:bCs/>
          <w:iCs/>
          <w:szCs w:val="22"/>
        </w:rPr>
        <w:t>и библиотечного фондов, предметов искусства и другого имущества, закрепленного за Центром на праве оперативного управления;</w:t>
      </w:r>
      <w:r>
        <w:rPr>
          <w:bCs/>
          <w:iCs/>
          <w:szCs w:val="22"/>
        </w:rPr>
        <w:br/>
        <w:t>г) изучает принципы старения, изменения состояния сохранности музейных предметов и колекций;</w:t>
      </w:r>
      <w:r>
        <w:rPr>
          <w:bCs/>
          <w:iCs/>
          <w:szCs w:val="22"/>
        </w:rPr>
        <w:br/>
        <w:t>д) осуществляет разработку, апробацию и</w:t>
      </w:r>
      <w:r>
        <w:rPr>
          <w:bCs/>
          <w:iCs/>
          <w:szCs w:val="22"/>
        </w:rPr>
        <w:t xml:space="preserve"> внедрение новых методов реставрации и консервации музейных предметов и коллекций, движимых и недвижимых памятников истории и культуры, в том числе апробацию новых материалов, применяемых в реставрационном процессе;</w:t>
      </w:r>
      <w:r>
        <w:rPr>
          <w:bCs/>
          <w:iCs/>
          <w:szCs w:val="22"/>
        </w:rPr>
        <w:br/>
        <w:t>е) осуществляет научно-исследовательскую</w:t>
      </w:r>
      <w:r>
        <w:rPr>
          <w:bCs/>
          <w:iCs/>
          <w:szCs w:val="22"/>
        </w:rPr>
        <w:t xml:space="preserve"> и проектную работу, в том числе разрабатывает научные концепции и программы развития Центра;</w:t>
      </w:r>
      <w:r>
        <w:rPr>
          <w:bCs/>
          <w:iCs/>
          <w:szCs w:val="22"/>
        </w:rPr>
        <w:br/>
        <w:t>ж) создает информационные и электронные базы данных, в том числе электронные каталоги необходимые для осуществления деятельности Центра;</w:t>
      </w:r>
      <w:r>
        <w:rPr>
          <w:bCs/>
          <w:iCs/>
          <w:szCs w:val="22"/>
        </w:rPr>
        <w:br/>
        <w:t>з) обеспечивать сохраннос</w:t>
      </w:r>
      <w:r>
        <w:rPr>
          <w:bCs/>
          <w:iCs/>
          <w:szCs w:val="22"/>
        </w:rPr>
        <w:t>ть переданных Центру объектов культурного наследия и доступ к ним граждан, а также осуществляет изучение и популяризацию указанных объектов;</w:t>
      </w:r>
      <w:r>
        <w:rPr>
          <w:bCs/>
          <w:iCs/>
          <w:szCs w:val="22"/>
        </w:rPr>
        <w:br/>
        <w:t>и) проводит мониторинг технического состояния и эксплуатации объектов культурного наследия; осуществляет деятельнос</w:t>
      </w:r>
      <w:r>
        <w:rPr>
          <w:bCs/>
          <w:iCs/>
          <w:szCs w:val="22"/>
        </w:rPr>
        <w:t xml:space="preserve">ть по эксплуатации объектов инфраструктуры </w:t>
      </w:r>
      <w:proofErr w:type="gramStart"/>
      <w:r>
        <w:rPr>
          <w:bCs/>
          <w:iCs/>
          <w:szCs w:val="22"/>
        </w:rPr>
        <w:t xml:space="preserve">( </w:t>
      </w:r>
      <w:proofErr w:type="gramEnd"/>
      <w:r>
        <w:rPr>
          <w:bCs/>
          <w:iCs/>
          <w:szCs w:val="22"/>
        </w:rPr>
        <w:t>в том числе зданий, строений, сооружений, помещений), закрепленных на праве оперативного управления за Центром;</w:t>
      </w:r>
      <w:r>
        <w:rPr>
          <w:bCs/>
          <w:iCs/>
          <w:szCs w:val="22"/>
        </w:rPr>
        <w:br/>
        <w:t>к) разрабатывает программы реставрации памятников и предметов истории и культуры, входящие в состав</w:t>
      </w:r>
      <w:r>
        <w:rPr>
          <w:bCs/>
          <w:iCs/>
          <w:szCs w:val="22"/>
        </w:rPr>
        <w:t xml:space="preserve"> Центра, согласовывает реставрационные проекты, осуществляет методический, оперативный контроль и технический надзор за ходом проектных, реставрационных, ремонтных и других работ на объектах историко-культурного наследия, закрепленных за Центром;</w:t>
      </w:r>
      <w:r>
        <w:rPr>
          <w:bCs/>
          <w:iCs/>
          <w:szCs w:val="22"/>
        </w:rPr>
        <w:br/>
        <w:t>л) разраб</w:t>
      </w:r>
      <w:r>
        <w:rPr>
          <w:bCs/>
          <w:iCs/>
          <w:szCs w:val="22"/>
        </w:rPr>
        <w:t>атывает сметно-нормативную документацию, технические задания, требования и условия, составляет сметы по консервации, реставрации, храненеию, исследованиям, экспертиза музейных предметов и коллекций, движимых и недвижимых памятников истории и культуры для у</w:t>
      </w:r>
      <w:r>
        <w:rPr>
          <w:bCs/>
          <w:iCs/>
          <w:szCs w:val="22"/>
        </w:rPr>
        <w:t>чредителя;</w:t>
      </w:r>
      <w:r>
        <w:rPr>
          <w:bCs/>
          <w:iCs/>
          <w:szCs w:val="22"/>
        </w:rPr>
        <w:br/>
        <w:t>м) обеспечивает деятельность координационных, совещательных и экспертных органов (советы, комиссии, группы) учредителя;</w:t>
      </w:r>
      <w:r>
        <w:rPr>
          <w:bCs/>
          <w:iCs/>
          <w:szCs w:val="22"/>
        </w:rPr>
        <w:br/>
        <w:t>н) организовывает и проводит стажировки, мастер-классы</w:t>
      </w:r>
      <w:proofErr w:type="gramStart"/>
      <w:r>
        <w:rPr>
          <w:bCs/>
          <w:iCs/>
          <w:szCs w:val="22"/>
        </w:rPr>
        <w:t>,с</w:t>
      </w:r>
      <w:proofErr w:type="gramEnd"/>
      <w:r>
        <w:rPr>
          <w:bCs/>
          <w:iCs/>
          <w:szCs w:val="22"/>
        </w:rPr>
        <w:t>овместную работу, обмен специалистами с центрами, музеями, научно-исс</w:t>
      </w:r>
      <w:r>
        <w:rPr>
          <w:bCs/>
          <w:iCs/>
          <w:szCs w:val="22"/>
        </w:rPr>
        <w:t xml:space="preserve">ледовательскими и образовательными учреждениями, организациями культуры и искусства Российской Федерации и </w:t>
      </w:r>
      <w:r>
        <w:rPr>
          <w:bCs/>
          <w:iCs/>
          <w:szCs w:val="22"/>
        </w:rPr>
        <w:lastRenderedPageBreak/>
        <w:t>иностранных государств, в том числе проводит учебные практики;</w:t>
      </w:r>
      <w:r>
        <w:rPr>
          <w:bCs/>
          <w:iCs/>
          <w:szCs w:val="22"/>
        </w:rPr>
        <w:br/>
        <w:t>о) организовывает и проводит научные конференции, симпозиумы, круглые столы, семинары,</w:t>
      </w:r>
      <w:r>
        <w:rPr>
          <w:bCs/>
          <w:iCs/>
          <w:szCs w:val="22"/>
        </w:rPr>
        <w:t xml:space="preserve"> лектории, совещания, выставки, встречи, культурно-просветительские и прочие социально-культурные мероприятия в Российской Федерации и за рубежом;</w:t>
      </w:r>
      <w:r>
        <w:rPr>
          <w:bCs/>
          <w:iCs/>
          <w:szCs w:val="22"/>
        </w:rPr>
        <w:br/>
      </w:r>
      <w:proofErr w:type="gramStart"/>
      <w:r>
        <w:rPr>
          <w:bCs/>
          <w:iCs/>
          <w:szCs w:val="22"/>
        </w:rPr>
        <w:t>п) подготавливает и издает научные монографии, сборники научных трудов и статей, доклады, каталоги, научно-ме</w:t>
      </w:r>
      <w:r>
        <w:rPr>
          <w:bCs/>
          <w:iCs/>
          <w:szCs w:val="22"/>
        </w:rPr>
        <w:t>тодические рекомендации и другие формы публикаций, в том числе периодические издания;</w:t>
      </w:r>
      <w:r>
        <w:rPr>
          <w:bCs/>
          <w:iCs/>
          <w:szCs w:val="22"/>
        </w:rPr>
        <w:br/>
        <w:t>р) осуществляет переплетные и картонажные работы необходимые для деятельности Центра;</w:t>
      </w:r>
      <w:r>
        <w:rPr>
          <w:bCs/>
          <w:iCs/>
          <w:szCs w:val="22"/>
        </w:rPr>
        <w:br/>
        <w:t>с) осуществляет изготовление подрамников, рам и багетов, необходимых для обеспечения</w:t>
      </w:r>
      <w:r>
        <w:rPr>
          <w:bCs/>
          <w:iCs/>
          <w:szCs w:val="22"/>
        </w:rPr>
        <w:t xml:space="preserve"> деятельности Центра;</w:t>
      </w:r>
      <w:r>
        <w:rPr>
          <w:bCs/>
          <w:iCs/>
          <w:szCs w:val="22"/>
        </w:rPr>
        <w:br/>
        <w:t>т) осуществляет копирование музейных предметов, для учредителя;</w:t>
      </w:r>
      <w:proofErr w:type="gramEnd"/>
      <w:r>
        <w:rPr>
          <w:bCs/>
          <w:iCs/>
          <w:szCs w:val="22"/>
        </w:rPr>
        <w:br/>
        <w:t>у) создаеткин</w:t>
      </w:r>
      <w:proofErr w:type="gramStart"/>
      <w:r>
        <w:rPr>
          <w:bCs/>
          <w:iCs/>
          <w:szCs w:val="22"/>
        </w:rPr>
        <w:t>о-</w:t>
      </w:r>
      <w:proofErr w:type="gramEnd"/>
      <w:r>
        <w:rPr>
          <w:bCs/>
          <w:iCs/>
          <w:szCs w:val="22"/>
        </w:rPr>
        <w:t>, видео-, аудио-, фото-, и другую мультимедийную продукцию, включая программы, необходимые для обеспечения деятельности Центра;</w:t>
      </w:r>
      <w:r>
        <w:rPr>
          <w:bCs/>
          <w:iCs/>
          <w:szCs w:val="22"/>
        </w:rPr>
        <w:br/>
        <w:t xml:space="preserve">ф) осуществляет рекламную, </w:t>
      </w:r>
      <w:r>
        <w:rPr>
          <w:bCs/>
          <w:iCs/>
          <w:szCs w:val="22"/>
        </w:rPr>
        <w:t>издательскую, редакционную и полиграфическую деятельность, неоходимую для обеспечения деятельности Центра;</w:t>
      </w:r>
      <w:r>
        <w:rPr>
          <w:bCs/>
          <w:iCs/>
          <w:szCs w:val="22"/>
        </w:rPr>
        <w:br/>
        <w:t>х) оказывает консультационные, информационные и методические услуги.</w:t>
      </w:r>
      <w:r>
        <w:rPr>
          <w:bCs/>
          <w:iCs/>
          <w:szCs w:val="22"/>
        </w:rPr>
        <w:br/>
      </w:r>
      <w:r>
        <w:rPr>
          <w:bCs/>
          <w:iCs/>
          <w:szCs w:val="22"/>
        </w:rPr>
        <w:br/>
      </w:r>
    </w:p>
    <w:p w:rsidR="00000000" w:rsidRPr="0058246F" w:rsidRDefault="008E6978">
      <w:pPr>
        <w:spacing w:before="100" w:beforeAutospacing="1" w:after="100" w:afterAutospacing="1"/>
        <w:divId w:val="804543352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1.3. Перечень услуг (работ), осуществляемых на платной основе:</w:t>
      </w:r>
    </w:p>
    <w:p w:rsidR="00000000" w:rsidRPr="0058246F" w:rsidRDefault="008E6978">
      <w:pPr>
        <w:pStyle w:val="a3"/>
        <w:divId w:val="804543352"/>
        <w:rPr>
          <w:bCs/>
          <w:szCs w:val="22"/>
        </w:rPr>
      </w:pPr>
      <w:r w:rsidRPr="0058246F">
        <w:rPr>
          <w:bCs/>
          <w:szCs w:val="22"/>
        </w:rPr>
        <w:t xml:space="preserve">– </w:t>
      </w:r>
    </w:p>
    <w:p w:rsidR="00000000" w:rsidRPr="0058246F" w:rsidRDefault="008E6978">
      <w:pPr>
        <w:pStyle w:val="a3"/>
        <w:divId w:val="804543352"/>
        <w:rPr>
          <w:bCs/>
          <w:szCs w:val="22"/>
        </w:rPr>
      </w:pPr>
      <w:r w:rsidRPr="0058246F">
        <w:rPr>
          <w:bCs/>
          <w:szCs w:val="22"/>
        </w:rPr>
        <w:t>– Поступле</w:t>
      </w:r>
      <w:r w:rsidRPr="0058246F">
        <w:rPr>
          <w:bCs/>
          <w:szCs w:val="22"/>
        </w:rPr>
        <w:t>ния от выполнения работ по научной реставрации, консервации и воссоздание музейных предметов.</w:t>
      </w:r>
    </w:p>
    <w:p w:rsidR="00000000" w:rsidRPr="0058246F" w:rsidRDefault="008E6978">
      <w:pPr>
        <w:pStyle w:val="a3"/>
        <w:divId w:val="804543352"/>
        <w:rPr>
          <w:bCs/>
          <w:szCs w:val="22"/>
        </w:rPr>
      </w:pPr>
      <w:r w:rsidRPr="0058246F">
        <w:rPr>
          <w:bCs/>
          <w:szCs w:val="22"/>
        </w:rPr>
        <w:t xml:space="preserve">– Поступления от выполнения услуг по </w:t>
      </w:r>
      <w:proofErr w:type="spellStart"/>
      <w:r w:rsidRPr="0058246F">
        <w:rPr>
          <w:bCs/>
          <w:szCs w:val="22"/>
        </w:rPr>
        <w:t>стажированию</w:t>
      </w:r>
      <w:proofErr w:type="spellEnd"/>
    </w:p>
    <w:p w:rsidR="00000000" w:rsidRPr="0058246F" w:rsidRDefault="008E6978">
      <w:pPr>
        <w:pStyle w:val="a3"/>
        <w:divId w:val="804543352"/>
        <w:rPr>
          <w:bCs/>
          <w:szCs w:val="22"/>
        </w:rPr>
      </w:pPr>
      <w:r w:rsidRPr="0058246F">
        <w:rPr>
          <w:bCs/>
          <w:szCs w:val="22"/>
        </w:rPr>
        <w:t>– Поступления от оказания услуг по оформлению трудовых книжек</w:t>
      </w:r>
    </w:p>
    <w:p w:rsidR="00000000" w:rsidRPr="0058246F" w:rsidRDefault="008E6978">
      <w:pPr>
        <w:pStyle w:val="a3"/>
        <w:divId w:val="804543352"/>
        <w:rPr>
          <w:bCs/>
          <w:szCs w:val="22"/>
        </w:rPr>
      </w:pPr>
      <w:r w:rsidRPr="0058246F">
        <w:rPr>
          <w:bCs/>
          <w:szCs w:val="22"/>
        </w:rPr>
        <w:t>– Поступления от оказания услуг по физико-химическ</w:t>
      </w:r>
      <w:r w:rsidRPr="0058246F">
        <w:rPr>
          <w:bCs/>
          <w:szCs w:val="22"/>
        </w:rPr>
        <w:t>им исследованиям.</w:t>
      </w:r>
    </w:p>
    <w:p w:rsidR="00000000" w:rsidRPr="0058246F" w:rsidRDefault="008E6978">
      <w:pPr>
        <w:pStyle w:val="a3"/>
        <w:divId w:val="804543352"/>
        <w:rPr>
          <w:bCs/>
          <w:szCs w:val="22"/>
        </w:rPr>
      </w:pPr>
      <w:r w:rsidRPr="0058246F">
        <w:rPr>
          <w:bCs/>
          <w:szCs w:val="22"/>
        </w:rPr>
        <w:t>– Поступления от проведения экспертизы музейных предметов и культурных ценностей.</w:t>
      </w:r>
    </w:p>
    <w:p w:rsidR="00000000" w:rsidRPr="0058246F" w:rsidRDefault="008E6978">
      <w:pPr>
        <w:divId w:val="804543352"/>
        <w:rPr>
          <w:rFonts w:eastAsia="Times New Roman"/>
          <w:bCs/>
          <w:szCs w:val="22"/>
        </w:rPr>
      </w:pPr>
    </w:p>
    <w:p w:rsidR="00000000" w:rsidRPr="0058246F" w:rsidRDefault="008E6978">
      <w:pPr>
        <w:spacing w:before="100" w:beforeAutospacing="1" w:after="100" w:afterAutospacing="1"/>
        <w:divId w:val="804543352"/>
        <w:rPr>
          <w:rFonts w:eastAsia="Times New Roman"/>
          <w:sz w:val="16"/>
          <w:szCs w:val="16"/>
        </w:rPr>
      </w:pPr>
    </w:p>
    <w:p w:rsidR="00000000" w:rsidRDefault="008E6978">
      <w:pPr>
        <w:rPr>
          <w:rFonts w:eastAsia="Times New Roman"/>
          <w:sz w:val="16"/>
          <w:szCs w:val="16"/>
        </w:rPr>
        <w:sectPr w:rsidR="0000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50" w:type="dxa"/>
        <w:tblInd w:w="93" w:type="dxa"/>
        <w:tblLayout w:type="fixed"/>
        <w:tblLook w:val="04A0"/>
      </w:tblPr>
      <w:tblGrid>
        <w:gridCol w:w="7406"/>
        <w:gridCol w:w="2644"/>
      </w:tblGrid>
      <w:tr w:rsidR="00000000">
        <w:trPr>
          <w:divId w:val="982273751"/>
          <w:trHeight w:val="435"/>
        </w:trPr>
        <w:tc>
          <w:tcPr>
            <w:tcW w:w="8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II. Показатели финансового состояния учреждения</w:t>
            </w:r>
          </w:p>
        </w:tc>
      </w:tr>
      <w:tr w:rsidR="00000000">
        <w:trPr>
          <w:divId w:val="982273751"/>
          <w:trHeight w:val="30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000000">
        <w:trPr>
          <w:divId w:val="982273751"/>
          <w:trHeight w:val="34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Нефинансовые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активы, всего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91 852 711</w:t>
            </w:r>
          </w:p>
        </w:tc>
      </w:tr>
      <w:tr w:rsidR="00000000">
        <w:trPr>
          <w:divId w:val="982273751"/>
          <w:trHeight w:val="27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73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8 560 245</w:t>
            </w:r>
          </w:p>
        </w:tc>
      </w:tr>
      <w:tr w:rsidR="00000000">
        <w:trPr>
          <w:divId w:val="982273751"/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91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1.1.1. Стоимость </w:t>
            </w:r>
            <w:r>
              <w:rPr>
                <w:rFonts w:ascii="Arial" w:hAnsi="Arial" w:cs="Arial"/>
                <w:sz w:val="20"/>
                <w:szCs w:val="20"/>
              </w:rPr>
              <w:t>имущества, закрепленного собственником имущества за государственным бюджетным учреждением на праве оперативного управления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8 560 245</w:t>
            </w:r>
          </w:p>
        </w:tc>
      </w:tr>
      <w:tr w:rsidR="00000000">
        <w:trPr>
          <w:divId w:val="982273751"/>
          <w:trHeight w:val="100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1.1.2. Стоимость имущества, приобретенного государственным бюджетным учреждением (подразделением) за счет </w:t>
            </w:r>
            <w:r>
              <w:rPr>
                <w:rFonts w:ascii="Arial" w:hAnsi="Arial" w:cs="Arial"/>
                <w:sz w:val="20"/>
                <w:szCs w:val="20"/>
              </w:rPr>
              <w:t>выделенных собственником имущества учреждения средств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9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60 805</w:t>
            </w:r>
          </w:p>
        </w:tc>
      </w:tr>
      <w:tr w:rsidR="00000000">
        <w:trPr>
          <w:divId w:val="982273751"/>
          <w:trHeight w:val="61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155 209 271</w:t>
            </w:r>
          </w:p>
        </w:tc>
      </w:tr>
      <w:tr w:rsidR="00000000">
        <w:trPr>
          <w:divId w:val="982273751"/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1.2.1. Общая </w:t>
            </w:r>
            <w:r>
              <w:rPr>
                <w:rFonts w:ascii="Arial" w:hAnsi="Arial" w:cs="Arial"/>
                <w:sz w:val="20"/>
                <w:szCs w:val="20"/>
              </w:rPr>
              <w:t>балансовая стоимость особо ценного движимого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124 529 710</w:t>
            </w:r>
          </w:p>
        </w:tc>
      </w:tr>
      <w:tr w:rsidR="00000000">
        <w:trPr>
          <w:divId w:val="982273751"/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 Остаточная стоимость особо ценного движимого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67 075 279</w:t>
            </w:r>
          </w:p>
        </w:tc>
      </w:tr>
      <w:tr w:rsidR="00000000">
        <w:trPr>
          <w:divId w:val="982273751"/>
          <w:trHeight w:val="33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Финансовые активы, всего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28 364 382</w:t>
            </w:r>
          </w:p>
        </w:tc>
      </w:tr>
      <w:tr w:rsidR="00000000">
        <w:trPr>
          <w:divId w:val="982273751"/>
          <w:trHeight w:val="36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64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Дебиторская задолженность по доходам, полученным за счет средств федерального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64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Дебиторская задолженность по выданным авансам, полученным за счет средств федерального бюджета всего: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650 215</w:t>
            </w:r>
          </w:p>
        </w:tc>
      </w:tr>
      <w:tr w:rsidR="00000000">
        <w:trPr>
          <w:divId w:val="982273751"/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45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2.2.1. по выданным авансам на услуги связи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276</w:t>
            </w:r>
          </w:p>
        </w:tc>
      </w:tr>
      <w:tr w:rsidR="00000000">
        <w:trPr>
          <w:divId w:val="982273751"/>
          <w:trHeight w:val="49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2.2.2. по выданным авансам на транспортные услуги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0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2.2.3. по выданным авансам на коммунальные услуги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21 858</w:t>
            </w:r>
          </w:p>
        </w:tc>
      </w:tr>
      <w:tr w:rsidR="00000000">
        <w:trPr>
          <w:divId w:val="982273751"/>
          <w:trHeight w:val="40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2.2.4. по выданным </w:t>
            </w:r>
            <w:r>
              <w:rPr>
                <w:rFonts w:ascii="Arial" w:hAnsi="Arial" w:cs="Arial"/>
                <w:sz w:val="20"/>
                <w:szCs w:val="20"/>
              </w:rPr>
              <w:t>авансам на услуги по содержанию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126 478</w:t>
            </w:r>
          </w:p>
        </w:tc>
      </w:tr>
      <w:tr w:rsidR="00000000">
        <w:trPr>
          <w:divId w:val="982273751"/>
          <w:trHeight w:val="40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2.2.5. по выданным авансам на прочие услуги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413 792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2.2.6. по выданным авансам на приобретение основных средств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6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2.2.7. по выданным </w:t>
            </w:r>
            <w:r>
              <w:rPr>
                <w:rFonts w:ascii="Arial" w:hAnsi="Arial" w:cs="Arial"/>
                <w:sz w:val="20"/>
                <w:szCs w:val="20"/>
              </w:rPr>
              <w:t>авансам на приобретение нематериальных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2.2.9. по выданным авансам на приобретение материальных запасов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214 289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2.2.10. по </w:t>
            </w:r>
            <w:r>
              <w:rPr>
                <w:rFonts w:ascii="Arial" w:hAnsi="Arial" w:cs="Arial"/>
                <w:sz w:val="20"/>
                <w:szCs w:val="20"/>
              </w:rPr>
              <w:t>выданным авансам на прочие расходы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66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2 257 688</w:t>
            </w:r>
          </w:p>
        </w:tc>
      </w:tr>
      <w:tr w:rsidR="00000000">
        <w:trPr>
          <w:divId w:val="982273751"/>
          <w:trHeight w:val="45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2.3.1. по выданным авансам на услуги связи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20"/>
        </w:trPr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2.3.2. по выданным авансам на транспортные услуги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7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2.3.3. по выданным авансам на коммунальные услуги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6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2.3.4. по выданным авансам на услуги по содержанию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2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2.3.5. по выданным авансам на прочие услуги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395 742</w:t>
            </w:r>
          </w:p>
        </w:tc>
      </w:tr>
      <w:tr w:rsidR="00000000">
        <w:trPr>
          <w:divId w:val="982273751"/>
          <w:trHeight w:val="49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2.3.6. по выданным авансам на приобретение основных средств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1 236 582</w:t>
            </w:r>
          </w:p>
        </w:tc>
      </w:tr>
      <w:tr w:rsidR="00000000">
        <w:trPr>
          <w:divId w:val="982273751"/>
          <w:trHeight w:val="43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3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2.3.9. по выданным авансам на приобретение материальных запасов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56 081</w:t>
            </w:r>
          </w:p>
        </w:tc>
      </w:tr>
      <w:tr w:rsidR="00000000">
        <w:trPr>
          <w:divId w:val="982273751"/>
          <w:trHeight w:val="43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2.3.10. по выданным авансам на прочие расходы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569 283</w:t>
            </w:r>
          </w:p>
        </w:tc>
      </w:tr>
      <w:tr w:rsidR="00000000">
        <w:trPr>
          <w:divId w:val="982273751"/>
          <w:trHeight w:val="46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Обязательства, всего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5 014 784</w:t>
            </w:r>
          </w:p>
        </w:tc>
      </w:tr>
      <w:tr w:rsidR="00000000">
        <w:trPr>
          <w:divId w:val="982273751"/>
          <w:trHeight w:val="31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Просроченная кредиторская задолженность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61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Кредиторская задолженность по расчетам с поставщиками и подрядчиками за счет средств федерального бюджета, всего: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2 467 349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3.2.1.  по начислениям на выплаты по оплате труда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8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3.2.2.  по оплате услуг связи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105 637</w:t>
            </w:r>
          </w:p>
        </w:tc>
      </w:tr>
      <w:tr w:rsidR="00000000">
        <w:trPr>
          <w:divId w:val="982273751"/>
          <w:trHeight w:val="54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3.2.3. по оплате транспортных услуг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60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3.2.4. по оплате </w:t>
            </w:r>
            <w:r>
              <w:rPr>
                <w:rFonts w:ascii="Arial" w:hAnsi="Arial" w:cs="Arial"/>
                <w:sz w:val="20"/>
                <w:szCs w:val="20"/>
              </w:rPr>
              <w:t>коммунальных услуг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392 445</w:t>
            </w:r>
          </w:p>
        </w:tc>
      </w:tr>
      <w:tr w:rsidR="00000000">
        <w:trPr>
          <w:divId w:val="982273751"/>
          <w:trHeight w:val="42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3.2.5. по оплате услуг по содержанию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126 478</w:t>
            </w:r>
          </w:p>
        </w:tc>
      </w:tr>
      <w:tr w:rsidR="00000000">
        <w:trPr>
          <w:divId w:val="982273751"/>
          <w:trHeight w:val="52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3.2.6. по оплате прочих услуг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1 842 789</w:t>
            </w:r>
          </w:p>
        </w:tc>
      </w:tr>
      <w:tr w:rsidR="00000000">
        <w:trPr>
          <w:divId w:val="982273751"/>
          <w:trHeight w:val="52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3.2.7. по приобретению основных средств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4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3.2.8. по приобретению </w:t>
            </w:r>
            <w:r>
              <w:rPr>
                <w:rFonts w:ascii="Arial" w:hAnsi="Arial" w:cs="Arial"/>
                <w:sz w:val="20"/>
                <w:szCs w:val="20"/>
              </w:rPr>
              <w:t>нематериальных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8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3.2.9. по приобретению непроизведенных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7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3.2.10. по приобретению материальных запасов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8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3.2.11. по оплате прочих расходов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2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3.2.12. по платежам в бюджет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3.2.13. по прочим расчетам с кредиторами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108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2 547 435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82273751"/>
          <w:trHeight w:val="46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3.3.1.  по начислениям на выплаты по оплате труда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8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3.3.2.  по оплате услуг связи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50"/>
        </w:trPr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3.3.3. по оплате транспортных услуг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52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3.3.4. по оплате коммунальных услуг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17 704</w:t>
            </w:r>
          </w:p>
        </w:tc>
      </w:tr>
      <w:tr w:rsidR="00000000">
        <w:trPr>
          <w:divId w:val="982273751"/>
          <w:trHeight w:val="55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3.3.5. по оплате услуг по содержанию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192 042</w:t>
            </w:r>
          </w:p>
        </w:tc>
      </w:tr>
      <w:tr w:rsidR="00000000">
        <w:trPr>
          <w:divId w:val="982273751"/>
          <w:trHeight w:val="52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3.3.6. по оплате прочих услуг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5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3.3.7. по приобретению основных средств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6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3.3.8. по приобретению нематериальных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495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3.3.9. по </w:t>
            </w:r>
            <w:r>
              <w:rPr>
                <w:rFonts w:ascii="Arial" w:hAnsi="Arial" w:cs="Arial"/>
                <w:sz w:val="20"/>
                <w:szCs w:val="20"/>
              </w:rPr>
              <w:t>приобретению непроизведенных активов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3.3.10. по приобретению материальных запасов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3.3.11. по оплате прочих расходов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3.3.12. по платежам в бюджет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2 333 664</w:t>
            </w:r>
          </w:p>
        </w:tc>
      </w:tr>
      <w:tr w:rsidR="00000000">
        <w:trPr>
          <w:divId w:val="982273751"/>
          <w:trHeight w:val="39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3.3.13. по прочим </w:t>
            </w:r>
            <w:r>
              <w:rPr>
                <w:rFonts w:ascii="Arial" w:hAnsi="Arial" w:cs="Arial"/>
                <w:sz w:val="20"/>
                <w:szCs w:val="20"/>
              </w:rPr>
              <w:t>расчетам с кредиторами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4 025</w:t>
            </w:r>
          </w:p>
        </w:tc>
      </w:tr>
    </w:tbl>
    <w:p w:rsidR="00000000" w:rsidRDefault="008E6978">
      <w:pPr>
        <w:rPr>
          <w:rFonts w:eastAsia="Times New Roman"/>
          <w:sz w:val="16"/>
          <w:szCs w:val="16"/>
        </w:rPr>
        <w:sectPr w:rsidR="00000000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10050" w:type="dxa"/>
        <w:tblInd w:w="93" w:type="dxa"/>
        <w:tblLayout w:type="fixed"/>
        <w:tblLook w:val="04A0"/>
      </w:tblPr>
      <w:tblGrid>
        <w:gridCol w:w="1053"/>
        <w:gridCol w:w="1227"/>
        <w:gridCol w:w="1092"/>
        <w:gridCol w:w="1324"/>
        <w:gridCol w:w="1547"/>
        <w:gridCol w:w="594"/>
        <w:gridCol w:w="1634"/>
        <w:gridCol w:w="1579"/>
      </w:tblGrid>
      <w:tr w:rsidR="00000000">
        <w:trPr>
          <w:divId w:val="970673025"/>
          <w:trHeight w:val="360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III. Показатели по поступлениям и выплатам учреждения</w:t>
            </w:r>
          </w:p>
        </w:tc>
      </w:tr>
      <w:tr w:rsidR="00000000">
        <w:trPr>
          <w:divId w:val="970673025"/>
          <w:trHeight w:val="360"/>
        </w:trPr>
        <w:tc>
          <w:tcPr>
            <w:tcW w:w="100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2015 год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sz w:val="20"/>
                <w:szCs w:val="20"/>
              </w:rPr>
              <w:t>по бюджетной классификации операции сектора государственного управления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000000">
        <w:trPr>
          <w:divId w:val="970673025"/>
          <w:trHeight w:val="2835"/>
        </w:trPr>
        <w:tc>
          <w:tcPr>
            <w:tcW w:w="12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45 558 397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45 558 397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Поступления,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245 448 043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245 448 043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121 741 983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121 741 983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выполнение государственного задания (повышение оплаты труда)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31 301 060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31 301 060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субсидии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2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государственным бюджетным учреждением  (подразделением) услуг (выполнения работ)</w:t>
            </w:r>
            <w:r>
              <w:rPr>
                <w:rStyle w:val="grame"/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46 455 000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46 455 000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выполнения работ по научной реставрации, консервации и воссоздание музейных предметов.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36 000 000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выполнения услуг по стажированию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услуг по оформлению трудовых книжек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услуг по физико-химическим исследованиям.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проведения экспертизы музейных предметов и культурных ценностей.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6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иной приносящей доход деятельности,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00"/>
        </w:trPr>
        <w:tc>
          <w:tcPr>
            <w:tcW w:w="3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divId w:val="970673025"/>
          <w:trHeight w:val="64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divId w:val="970673025"/>
          <w:trHeight w:val="72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остаток средств на конец планируемого года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291 006 440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291 006 440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8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Оплата труда и </w:t>
            </w:r>
            <w:r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177 806 124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177 806 124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135 362 953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135 362 953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выплаты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1 150 000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41 293 171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41 293 171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83 367 553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83 367 553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2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1 400 000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8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6 359 495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6 359 495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2 700 000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55 008 058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55 008 058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4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перечисления организациям,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5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9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9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международным организациям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9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Пенсии, пособия, </w:t>
            </w:r>
            <w:r>
              <w:rPr>
                <w:rFonts w:ascii="Arial" w:hAnsi="Arial" w:cs="Arial"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5 100 000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Поступление нефинансовых активов, всего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24 732 762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24 732 762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4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7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18 750 000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18 750 000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765"/>
        </w:trPr>
        <w:tc>
          <w:tcPr>
            <w:tcW w:w="3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90"/>
        </w:trPr>
        <w:tc>
          <w:tcPr>
            <w:tcW w:w="3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непроизводственных активов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5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>
              <w:rPr>
                <w:rFonts w:ascii="Arial" w:hAnsi="Arial" w:cs="Arial"/>
                <w:sz w:val="20"/>
                <w:szCs w:val="20"/>
              </w:rPr>
              <w:t>стоимости материальных запасов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5 982 762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5 982 762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4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задолженности по бюджетным кредитам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pelle"/>
                <w:i/>
                <w:iCs/>
                <w:szCs w:val="22"/>
              </w:rPr>
              <w:t>Справочно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5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публичных обязательств,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 объектам: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60"/>
        </w:trPr>
        <w:tc>
          <w:tcPr>
            <w:tcW w:w="100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2016 год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000000">
        <w:trPr>
          <w:divId w:val="970673025"/>
          <w:trHeight w:val="2835"/>
        </w:trPr>
        <w:tc>
          <w:tcPr>
            <w:tcW w:w="12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Поступления,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161 590 458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161 590 458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99 979 458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99 979 458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субсидии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2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государственным бюджетным учреждением  (подразделением) услуг (выполнения работ)</w:t>
            </w:r>
            <w:r>
              <w:rPr>
                <w:rStyle w:val="grame"/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61 151 000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61 151 000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выполнения работ по научной реставрации, консервации и воссоздание музейных предметов.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выполнения услуг по стажированию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услуг по оформлению трудовых книжек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услуг по физико-химическим исследованиям.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проведения экспертизы музейных предметов и культурных ценностей.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6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иной приносящей доход деятельности,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460 000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00"/>
        </w:trPr>
        <w:tc>
          <w:tcPr>
            <w:tcW w:w="3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divId w:val="970673025"/>
          <w:trHeight w:val="64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divId w:val="970673025"/>
          <w:trHeight w:val="72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остаток средств на конец планируемого года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-460 000</w:t>
            </w:r>
          </w:p>
        </w:tc>
      </w:tr>
      <w:tr w:rsidR="00000000">
        <w:trPr>
          <w:divId w:val="970673025"/>
          <w:trHeight w:val="2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161 590 458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161 130 458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460 000</w:t>
            </w:r>
          </w:p>
        </w:tc>
      </w:tr>
      <w:tr w:rsidR="00000000">
        <w:trPr>
          <w:divId w:val="970673025"/>
          <w:trHeight w:val="28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132 561 000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132 101 000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460 000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выплаты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811 000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460 000</w:t>
            </w:r>
          </w:p>
        </w:tc>
      </w:tr>
      <w:tr w:rsidR="00000000">
        <w:trPr>
          <w:divId w:val="970673025"/>
          <w:trHeight w:val="6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29 750 000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29 750 000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13 350 000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2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8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6 100 000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4 200 000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1 500 000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4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перечисления организациям,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5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9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</w:t>
            </w:r>
            <w:r>
              <w:rPr>
                <w:rFonts w:ascii="Arial" w:hAnsi="Arial" w:cs="Arial"/>
                <w:sz w:val="20"/>
                <w:szCs w:val="20"/>
              </w:rPr>
              <w:t>перечисления государственным и муниципальным организациям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9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международным организациям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по </w:t>
            </w:r>
            <w:r>
              <w:rPr>
                <w:rFonts w:ascii="Arial" w:hAnsi="Arial" w:cs="Arial"/>
                <w:sz w:val="20"/>
                <w:szCs w:val="20"/>
              </w:rPr>
              <w:t>социальной помощи населению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9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3 679 458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3 679 458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Поступление нефинансовых активов, всего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4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7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765"/>
        </w:trPr>
        <w:tc>
          <w:tcPr>
            <w:tcW w:w="3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90"/>
        </w:trPr>
        <w:tc>
          <w:tcPr>
            <w:tcW w:w="3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>
              <w:rPr>
                <w:rFonts w:ascii="Arial" w:hAnsi="Arial" w:cs="Arial"/>
                <w:sz w:val="20"/>
                <w:szCs w:val="20"/>
              </w:rPr>
              <w:t>стоимости непроизводственных активов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5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4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>
              <w:rPr>
                <w:rFonts w:ascii="Arial" w:hAnsi="Arial" w:cs="Arial"/>
                <w:sz w:val="20"/>
                <w:szCs w:val="20"/>
              </w:rPr>
              <w:t>стоимости ценных бумаг, кроме акций и иных форм участия в капитале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задолженности по бюджетным кредитам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pelle"/>
                <w:i/>
                <w:iCs/>
                <w:szCs w:val="22"/>
              </w:rPr>
              <w:t>Справочно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5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публичных обязательств,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 объектам: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60"/>
        </w:trPr>
        <w:tc>
          <w:tcPr>
            <w:tcW w:w="100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2017 год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sz w:val="20"/>
                <w:szCs w:val="20"/>
              </w:rPr>
              <w:t>по бюджетной классификации операции сектора государственного управления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000000">
        <w:trPr>
          <w:divId w:val="970673025"/>
          <w:trHeight w:val="2835"/>
        </w:trPr>
        <w:tc>
          <w:tcPr>
            <w:tcW w:w="12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остаток средств на начало планируемого года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-460 000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Поступления,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166 851 458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166 851 458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99 979 458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99 979 458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субсидии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2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Поступления от оказания государственным бюджетным учреждением  (подразделением) услуг (выполнения работ)</w:t>
            </w:r>
            <w:r>
              <w:rPr>
                <w:rStyle w:val="grame"/>
                <w:rFonts w:ascii="Arial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66 402 000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66 402 000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выполнения работ по научной реставрации, консервации и воссоздание музейных предметов.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выполнения услуг по стажированию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услуг по оформлению трудовых книжек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оказания услуг по физико-химическим исследованиям.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проведения экспертизы музейных предметов и культурных ценностей.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10 000 000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10 000 000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6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иной приносящей доход деятельности,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470 000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00"/>
        </w:trPr>
        <w:tc>
          <w:tcPr>
            <w:tcW w:w="33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divId w:val="970673025"/>
          <w:trHeight w:val="64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реализации ценных бумаг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divId w:val="970673025"/>
          <w:trHeight w:val="72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остаток средств на конец планируемого года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67 332 000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-67 332 000</w:t>
            </w:r>
          </w:p>
        </w:tc>
      </w:tr>
      <w:tr w:rsidR="00000000">
        <w:trPr>
          <w:divId w:val="970673025"/>
          <w:trHeight w:val="2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Выплаты, всего: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166 851 458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99 979 458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66 872 000</w:t>
            </w:r>
          </w:p>
        </w:tc>
      </w:tr>
      <w:tr w:rsidR="00000000">
        <w:trPr>
          <w:divId w:val="970673025"/>
          <w:trHeight w:val="28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136 722 000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79 950 000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56 772 000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43 000 000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выплаты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972 000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772 000</w:t>
            </w:r>
          </w:p>
        </w:tc>
      </w:tr>
      <w:tr w:rsidR="00000000">
        <w:trPr>
          <w:divId w:val="970673025"/>
          <w:trHeight w:val="6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30 750 000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13 000 000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работ, услуг,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13 350 000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1 100 000</w:t>
            </w:r>
          </w:p>
        </w:tc>
      </w:tr>
      <w:tr w:rsidR="00000000">
        <w:trPr>
          <w:divId w:val="970673025"/>
          <w:trHeight w:val="33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2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</w:t>
            </w:r>
          </w:p>
        </w:tc>
      </w:tr>
      <w:tr w:rsidR="00000000">
        <w:trPr>
          <w:divId w:val="970673025"/>
          <w:trHeight w:val="28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Коммунальные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6 100 000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</w:t>
            </w:r>
          </w:p>
        </w:tc>
      </w:tr>
      <w:tr w:rsidR="00000000">
        <w:trPr>
          <w:divId w:val="970673025"/>
          <w:trHeight w:val="6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услуги по </w:t>
            </w:r>
            <w:r>
              <w:rPr>
                <w:rFonts w:ascii="Arial" w:hAnsi="Arial" w:cs="Arial"/>
                <w:sz w:val="20"/>
                <w:szCs w:val="20"/>
              </w:rPr>
              <w:t>содержанию имущества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4 200 000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1 500 000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500 000</w:t>
            </w:r>
          </w:p>
        </w:tc>
      </w:tr>
      <w:tr w:rsidR="00000000">
        <w:trPr>
          <w:divId w:val="970673025"/>
          <w:trHeight w:val="64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перечисления организациям,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25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9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</w:t>
            </w:r>
            <w:r>
              <w:rPr>
                <w:rFonts w:ascii="Arial" w:hAnsi="Arial" w:cs="Arial"/>
                <w:sz w:val="20"/>
                <w:szCs w:val="20"/>
              </w:rPr>
              <w:t>перечисления государственным и муниципальным организациям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9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международным организациям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 по </w:t>
            </w:r>
            <w:r>
              <w:rPr>
                <w:rFonts w:ascii="Arial" w:hAnsi="Arial" w:cs="Arial"/>
                <w:sz w:val="20"/>
                <w:szCs w:val="20"/>
              </w:rPr>
              <w:t>социальной помощи населению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90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9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4 779 458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779 458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Поступление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нефинансовых активов, всего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5 000 000</w:t>
            </w:r>
          </w:p>
        </w:tc>
      </w:tr>
      <w:tr w:rsidR="00000000">
        <w:trPr>
          <w:divId w:val="970673025"/>
          <w:trHeight w:val="4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7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3 000 000</w:t>
            </w:r>
          </w:p>
        </w:tc>
      </w:tr>
      <w:tr w:rsidR="00000000">
        <w:trPr>
          <w:divId w:val="970673025"/>
          <w:trHeight w:val="765"/>
        </w:trPr>
        <w:tc>
          <w:tcPr>
            <w:tcW w:w="3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90"/>
        </w:trPr>
        <w:tc>
          <w:tcPr>
            <w:tcW w:w="33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непроизводственных активов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5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5 000 000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3 000 000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2 000 000</w:t>
            </w:r>
          </w:p>
        </w:tc>
      </w:tr>
      <w:tr w:rsidR="00000000">
        <w:trPr>
          <w:divId w:val="970673025"/>
          <w:trHeight w:val="67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Поступление финансовых активов,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40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6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задолженности по бюджетным кредитам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spelle"/>
                <w:i/>
                <w:iCs/>
                <w:szCs w:val="22"/>
              </w:rPr>
              <w:t>Справочно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57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публичных обязательств,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инвестиции, всего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00000">
        <w:trPr>
          <w:divId w:val="970673025"/>
          <w:trHeight w:val="315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 объектам: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697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0000">
        <w:trPr>
          <w:divId w:val="970673025"/>
          <w:trHeight w:val="570"/>
        </w:trPr>
        <w:tc>
          <w:tcPr>
            <w:tcW w:w="105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2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09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2140" w:type="dxa"/>
            <w:gridSpan w:val="2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1633" w:type="dxa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1578" w:type="dxa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000000">
        <w:trPr>
          <w:divId w:val="970673025"/>
          <w:trHeight w:val="585"/>
        </w:trPr>
        <w:tc>
          <w:tcPr>
            <w:tcW w:w="4693" w:type="dxa"/>
            <w:gridSpan w:val="4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 xml:space="preserve">Заместитель руководителя </w:t>
            </w:r>
            <w:r>
              <w:rPr>
                <w:szCs w:val="22"/>
              </w:rPr>
              <w:t>государственного бюджетного учреждения (подразделения) по финансовым вопросам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585"/>
        </w:trPr>
        <w:tc>
          <w:tcPr>
            <w:tcW w:w="3370" w:type="dxa"/>
            <w:gridSpan w:val="3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546" w:type="dxa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27" w:type="dxa"/>
            <w:gridSpan w:val="2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570"/>
        </w:trPr>
        <w:tc>
          <w:tcPr>
            <w:tcW w:w="105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226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091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630"/>
        </w:trPr>
        <w:tc>
          <w:tcPr>
            <w:tcW w:w="4693" w:type="dxa"/>
            <w:gridSpan w:val="4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Главный бухгалтер государственного бюджетного учреждения (подразделения)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Козеева Антонина Николаевна</w:t>
            </w: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300"/>
        </w:trPr>
        <w:tc>
          <w:tcPr>
            <w:tcW w:w="105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2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09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546" w:type="dxa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27" w:type="dxa"/>
            <w:gridSpan w:val="2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465"/>
        </w:trPr>
        <w:tc>
          <w:tcPr>
            <w:tcW w:w="4693" w:type="dxa"/>
            <w:gridSpan w:val="4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Исполнитель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8E697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  <w:lang w:val="en-US"/>
              </w:rPr>
            </w:pP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600"/>
        </w:trPr>
        <w:tc>
          <w:tcPr>
            <w:tcW w:w="2279" w:type="dxa"/>
            <w:gridSpan w:val="2"/>
            <w:hideMark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тел. ______________</w:t>
            </w:r>
          </w:p>
        </w:tc>
        <w:tc>
          <w:tcPr>
            <w:tcW w:w="109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546" w:type="dxa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27" w:type="dxa"/>
            <w:gridSpan w:val="2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300"/>
        </w:trPr>
        <w:tc>
          <w:tcPr>
            <w:tcW w:w="105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2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09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59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3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300"/>
        </w:trPr>
        <w:tc>
          <w:tcPr>
            <w:tcW w:w="105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2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09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59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3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300"/>
        </w:trPr>
        <w:tc>
          <w:tcPr>
            <w:tcW w:w="105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22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091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59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3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  <w:tr w:rsidR="00000000">
        <w:trPr>
          <w:divId w:val="970673025"/>
          <w:trHeight w:val="300"/>
        </w:trPr>
        <w:tc>
          <w:tcPr>
            <w:tcW w:w="3370" w:type="dxa"/>
            <w:gridSpan w:val="3"/>
            <w:hideMark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«14» мая 2015 года</w:t>
            </w:r>
          </w:p>
        </w:tc>
        <w:tc>
          <w:tcPr>
            <w:tcW w:w="1323" w:type="dxa"/>
          </w:tcPr>
          <w:p w:rsidR="00000000" w:rsidRDefault="008E6978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  <w:tc>
          <w:tcPr>
            <w:tcW w:w="1546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594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633" w:type="dxa"/>
          </w:tcPr>
          <w:p w:rsidR="00000000" w:rsidRDefault="008E6978">
            <w:pPr>
              <w:spacing w:before="100" w:beforeAutospacing="1" w:after="100" w:afterAutospacing="1"/>
              <w:rPr>
                <w:szCs w:val="22"/>
              </w:rPr>
            </w:pPr>
          </w:p>
        </w:tc>
        <w:tc>
          <w:tcPr>
            <w:tcW w:w="1578" w:type="dxa"/>
            <w:vAlign w:val="center"/>
            <w:hideMark/>
          </w:tcPr>
          <w:p w:rsidR="00000000" w:rsidRDefault="008E6978">
            <w:pPr>
              <w:rPr>
                <w:rFonts w:eastAsia="Times New Roman"/>
              </w:rPr>
            </w:pPr>
          </w:p>
        </w:tc>
      </w:tr>
    </w:tbl>
    <w:p w:rsidR="008E6978" w:rsidRDefault="008E6978">
      <w:pPr>
        <w:spacing w:before="100" w:beforeAutospacing="1" w:after="100" w:afterAutospacing="1"/>
        <w:divId w:val="970673025"/>
        <w:rPr>
          <w:lang w:val="en-US"/>
        </w:rPr>
      </w:pPr>
    </w:p>
    <w:sectPr w:rsidR="008E69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4AD4"/>
    <w:multiLevelType w:val="multilevel"/>
    <w:tmpl w:val="98D0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6F"/>
    <w:rsid w:val="0058246F"/>
    <w:rsid w:val="008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3166</Words>
  <Characters>18051</Characters>
  <Application>Microsoft Office Word</Application>
  <DocSecurity>0</DocSecurity>
  <Lines>150</Lines>
  <Paragraphs>42</Paragraphs>
  <ScaleCrop>false</ScaleCrop>
  <Company>Интеллект-Ресурс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Ноговицын</dc:creator>
  <cp:lastModifiedBy>Козеева</cp:lastModifiedBy>
  <cp:revision>2</cp:revision>
  <cp:lastPrinted>2015-05-14T11:31:00Z</cp:lastPrinted>
  <dcterms:created xsi:type="dcterms:W3CDTF">2015-05-14T11:34:00Z</dcterms:created>
  <dcterms:modified xsi:type="dcterms:W3CDTF">2015-05-14T11:34:00Z</dcterms:modified>
</cp:coreProperties>
</file>